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F9" w:rsidRDefault="00E246F9" w:rsidP="00E246F9">
      <w:pPr>
        <w:pStyle w:val="a3"/>
        <w:shd w:val="clear" w:color="auto" w:fill="FFFFFF"/>
        <w:spacing w:before="0" w:beforeAutospacing="0" w:after="0" w:afterAutospacing="0" w:line="240" w:lineRule="exact"/>
        <w:jc w:val="center"/>
        <w:rPr>
          <w:rFonts w:ascii="Arial" w:hAnsi="Arial" w:cs="Arial"/>
          <w:color w:val="4B4B4B"/>
          <w:sz w:val="28"/>
          <w:szCs w:val="28"/>
        </w:rPr>
      </w:pPr>
      <w:r>
        <w:rPr>
          <w:rFonts w:ascii="Arial" w:hAnsi="Arial" w:cs="Arial"/>
          <w:color w:val="4B4B4B"/>
          <w:sz w:val="32"/>
          <w:szCs w:val="32"/>
        </w:rPr>
        <w:t xml:space="preserve">                                               </w:t>
      </w:r>
      <w:proofErr w:type="spellStart"/>
      <w:r>
        <w:rPr>
          <w:rFonts w:ascii="Arial" w:hAnsi="Arial" w:cs="Arial"/>
          <w:color w:val="4B4B4B"/>
          <w:sz w:val="28"/>
          <w:szCs w:val="28"/>
        </w:rPr>
        <w:t>И.о</w:t>
      </w:r>
      <w:proofErr w:type="spellEnd"/>
      <w:r>
        <w:rPr>
          <w:rFonts w:ascii="Arial" w:hAnsi="Arial" w:cs="Arial"/>
          <w:color w:val="4B4B4B"/>
          <w:sz w:val="28"/>
          <w:szCs w:val="28"/>
        </w:rPr>
        <w:t>. Выборгского городского прокурора</w:t>
      </w:r>
    </w:p>
    <w:p w:rsid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r>
        <w:rPr>
          <w:rFonts w:ascii="Arial" w:hAnsi="Arial" w:cs="Arial"/>
          <w:color w:val="4B4B4B"/>
          <w:sz w:val="28"/>
          <w:szCs w:val="28"/>
        </w:rPr>
        <w:t xml:space="preserve">                                                      </w:t>
      </w:r>
    </w:p>
    <w:p w:rsid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r>
        <w:rPr>
          <w:rFonts w:ascii="Arial" w:hAnsi="Arial" w:cs="Arial"/>
          <w:color w:val="4B4B4B"/>
          <w:sz w:val="28"/>
          <w:szCs w:val="28"/>
        </w:rPr>
        <w:t xml:space="preserve">                                                      юрист 1 класса </w:t>
      </w:r>
    </w:p>
    <w:p w:rsid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p>
    <w:p w:rsid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r>
        <w:rPr>
          <w:rFonts w:ascii="Arial" w:hAnsi="Arial" w:cs="Arial"/>
          <w:color w:val="4B4B4B"/>
          <w:sz w:val="28"/>
          <w:szCs w:val="28"/>
        </w:rPr>
        <w:t xml:space="preserve">                                                      Орлов И.С.</w:t>
      </w:r>
    </w:p>
    <w:p w:rsid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p>
    <w:p w:rsid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r>
        <w:rPr>
          <w:rFonts w:ascii="Arial" w:hAnsi="Arial" w:cs="Arial"/>
          <w:color w:val="4B4B4B"/>
          <w:sz w:val="28"/>
          <w:szCs w:val="28"/>
        </w:rPr>
        <w:t xml:space="preserve">                                                      _________________________________</w:t>
      </w:r>
    </w:p>
    <w:p w:rsid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p>
    <w:p w:rsidR="00E246F9" w:rsidRPr="00E246F9" w:rsidRDefault="00E246F9" w:rsidP="00E246F9">
      <w:pPr>
        <w:pStyle w:val="a3"/>
        <w:shd w:val="clear" w:color="auto" w:fill="FFFFFF"/>
        <w:spacing w:before="0" w:beforeAutospacing="0" w:after="0" w:afterAutospacing="0" w:line="240" w:lineRule="exact"/>
        <w:rPr>
          <w:rFonts w:ascii="Arial" w:hAnsi="Arial" w:cs="Arial"/>
          <w:color w:val="4B4B4B"/>
          <w:sz w:val="28"/>
          <w:szCs w:val="28"/>
        </w:rPr>
      </w:pPr>
      <w:r>
        <w:rPr>
          <w:rFonts w:ascii="Arial" w:hAnsi="Arial" w:cs="Arial"/>
          <w:color w:val="4B4B4B"/>
          <w:sz w:val="28"/>
          <w:szCs w:val="28"/>
        </w:rPr>
        <w:t xml:space="preserve">                                                      «___» апреля  2016 года</w:t>
      </w:r>
    </w:p>
    <w:p w:rsidR="00E246F9" w:rsidRDefault="00E246F9" w:rsidP="00E246F9">
      <w:pPr>
        <w:pStyle w:val="a3"/>
        <w:shd w:val="clear" w:color="auto" w:fill="FFFFFF"/>
        <w:spacing w:before="0" w:beforeAutospacing="0" w:after="0" w:afterAutospacing="0" w:line="240" w:lineRule="exact"/>
        <w:jc w:val="center"/>
        <w:rPr>
          <w:rFonts w:ascii="Arial" w:hAnsi="Arial" w:cs="Arial"/>
          <w:color w:val="4B4B4B"/>
          <w:sz w:val="32"/>
          <w:szCs w:val="32"/>
        </w:rPr>
      </w:pPr>
    </w:p>
    <w:p w:rsidR="00E246F9" w:rsidRDefault="00E246F9" w:rsidP="00E246F9">
      <w:pPr>
        <w:pStyle w:val="a3"/>
        <w:shd w:val="clear" w:color="auto" w:fill="FFFFFF"/>
        <w:spacing w:before="0" w:beforeAutospacing="0" w:after="150" w:afterAutospacing="0" w:line="300" w:lineRule="atLeast"/>
        <w:rPr>
          <w:rFonts w:ascii="Arial" w:hAnsi="Arial" w:cs="Arial"/>
          <w:color w:val="4B4B4B"/>
          <w:sz w:val="32"/>
          <w:szCs w:val="32"/>
        </w:rPr>
      </w:pPr>
    </w:p>
    <w:p w:rsidR="00E246F9" w:rsidRDefault="00E246F9" w:rsidP="00E246F9">
      <w:pPr>
        <w:pStyle w:val="a3"/>
        <w:shd w:val="clear" w:color="auto" w:fill="FFFFFF"/>
        <w:spacing w:before="0" w:beforeAutospacing="0" w:after="150" w:afterAutospacing="0" w:line="300" w:lineRule="atLeast"/>
        <w:jc w:val="center"/>
        <w:rPr>
          <w:rFonts w:ascii="Arial" w:hAnsi="Arial" w:cs="Arial"/>
          <w:color w:val="4B4B4B"/>
          <w:sz w:val="32"/>
          <w:szCs w:val="32"/>
        </w:rPr>
      </w:pPr>
    </w:p>
    <w:p w:rsidR="00753175" w:rsidRPr="00E246F9" w:rsidRDefault="00753175" w:rsidP="00E246F9">
      <w:pPr>
        <w:pStyle w:val="a3"/>
        <w:shd w:val="clear" w:color="auto" w:fill="FFFFFF"/>
        <w:spacing w:before="0" w:beforeAutospacing="0" w:after="150" w:afterAutospacing="0" w:line="300" w:lineRule="atLeast"/>
        <w:jc w:val="center"/>
        <w:rPr>
          <w:rFonts w:ascii="Arial" w:hAnsi="Arial" w:cs="Arial"/>
          <w:color w:val="4B4B4B"/>
          <w:sz w:val="32"/>
          <w:szCs w:val="32"/>
        </w:rPr>
      </w:pPr>
      <w:r w:rsidRPr="00E246F9">
        <w:rPr>
          <w:rFonts w:ascii="Arial" w:hAnsi="Arial" w:cs="Arial"/>
          <w:color w:val="4B4B4B"/>
          <w:sz w:val="32"/>
          <w:szCs w:val="32"/>
        </w:rPr>
        <w:t>РАЗЪЯСНЕНИЕ ЗАКОНОДАТЕЛЬСТВА</w:t>
      </w:r>
    </w:p>
    <w:p w:rsidR="00E246F9" w:rsidRDefault="00E246F9"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p>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bookmarkStart w:id="0" w:name="_GoBack"/>
      <w:r>
        <w:rPr>
          <w:rFonts w:ascii="Arial" w:hAnsi="Arial" w:cs="Arial"/>
          <w:b w:val="0"/>
          <w:bCs w:val="0"/>
          <w:color w:val="000000"/>
          <w:sz w:val="33"/>
          <w:szCs w:val="33"/>
        </w:rPr>
        <w:t>Особенности отбытия наказания в виде ограничения свободы</w:t>
      </w:r>
    </w:p>
    <w:bookmarkEnd w:id="0"/>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Уголовным кодексом Российской Федерации предусмотрен такой вид наказания, как ограничение свободы.</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соответствии со статьей 53 Уголовного кодекса РФ ограничение свободы может быть назначено в качестве как основного наказания за преступления небольшой и средней тяжести (на срок от 2 месяцев до 4 лет), так и дополнительного к принудительным работам или лишению свободы (от 6 месяцев до 2 лет).</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Исполняется данный вид наказания уголовно-исполнительной инспекцией, расположенной по месту жительства осужденного.</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Ограничение свободы заключается в установлении судом осужденному нескольких ограничений, таких как: не уходить из места постоянного проживания (пребывания) в определенное время суток (как правило, в ночное);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мероприятиях(митинги, концерты, дискотеки и т.д.); не изменять место жительства или пребывания, место работы и (или) учебы без согласия уголовно-исполнительной инспекции.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Установление осужденному ограничений на изменение места жительства или пребывания без согласия уголовно-исполнительной инспекции, а также на выезд за пределы территории соответствующего муниципального образования является обязательным.</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Помимо этого, судом виновному лицу устанавливается обязанность являться в уголовно-исполнительную инспекцию от одного до четырех раз в месяц для регистрации.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Для обеспечения надзора за осужденными, предупреждения преступлений и в целях получения необходимой информации о поведении осужденных, уголовно-исполнительные инспекции используют аудиовизуальные, электронные и иные технические средства надзора и контроля (электронные браслеты и др.).</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случае нарушения осужденным лицом порядка и условий отбывания ограничения свободы (неявки в уголовно-исполнительную инспекцию для постановки на учет, для дачи устных или письменных объяснений по вопросам, связанным с отбыванием им наказания, для регистрации, несоблюдения установленных судом ограничений), суд по представлению уголовно-исполнительной инспекции может дополнить назначенные по приговору суда ограничения.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Если же осужденное лицо злостно уклоняется от ограничения свободы, тогда данный вид наказания может быть заменен судом по представлению уголовно-исполнительной инспекции на лишение свободы, которое не может быть условным.</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Осужденный, место нахождения которого неизвестно, объявляется в розыск и подлежит задержанию на срок до 48 часов. Указанный срок может быть продлен судом до 30 суток.</w:t>
      </w:r>
    </w:p>
    <w:p w:rsidR="004654E3" w:rsidRDefault="004654E3"/>
    <w:p w:rsidR="00753175" w:rsidRPr="00753175" w:rsidRDefault="00753175" w:rsidP="00753175">
      <w:pPr>
        <w:pBdr>
          <w:bottom w:val="single" w:sz="6" w:space="15" w:color="D6DBDF"/>
        </w:pBdr>
        <w:spacing w:after="300" w:line="465" w:lineRule="atLeast"/>
        <w:outlineLvl w:val="0"/>
        <w:rPr>
          <w:rFonts w:ascii="Arial" w:eastAsia="Times New Roman" w:hAnsi="Arial" w:cs="Arial"/>
          <w:color w:val="000000"/>
          <w:kern w:val="36"/>
          <w:sz w:val="33"/>
          <w:szCs w:val="33"/>
          <w:lang w:eastAsia="ru-RU"/>
        </w:rPr>
      </w:pPr>
      <w:r w:rsidRPr="00753175">
        <w:rPr>
          <w:rFonts w:ascii="Arial" w:eastAsia="Times New Roman" w:hAnsi="Arial" w:cs="Arial"/>
          <w:color w:val="000000"/>
          <w:kern w:val="36"/>
          <w:sz w:val="33"/>
          <w:szCs w:val="33"/>
          <w:lang w:eastAsia="ru-RU"/>
        </w:rPr>
        <w:t xml:space="preserve">Права, обязанности и ограничения </w:t>
      </w:r>
      <w:proofErr w:type="spellStart"/>
      <w:r w:rsidRPr="00753175">
        <w:rPr>
          <w:rFonts w:ascii="Arial" w:eastAsia="Times New Roman" w:hAnsi="Arial" w:cs="Arial"/>
          <w:color w:val="000000"/>
          <w:kern w:val="36"/>
          <w:sz w:val="33"/>
          <w:szCs w:val="33"/>
          <w:lang w:eastAsia="ru-RU"/>
        </w:rPr>
        <w:t>коллекторских</w:t>
      </w:r>
      <w:proofErr w:type="spellEnd"/>
      <w:r w:rsidRPr="00753175">
        <w:rPr>
          <w:rFonts w:ascii="Arial" w:eastAsia="Times New Roman" w:hAnsi="Arial" w:cs="Arial"/>
          <w:color w:val="000000"/>
          <w:kern w:val="36"/>
          <w:sz w:val="33"/>
          <w:szCs w:val="33"/>
          <w:lang w:eastAsia="ru-RU"/>
        </w:rPr>
        <w:t xml:space="preserve"> агентств</w:t>
      </w:r>
    </w:p>
    <w:p w:rsidR="00753175" w:rsidRDefault="00753175"/>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В связи с участившимися фактами противоправных действий так называемых «коллекторов» необходимо отметить, что граждане могут столкнуться с </w:t>
      </w:r>
      <w:proofErr w:type="spellStart"/>
      <w:r>
        <w:rPr>
          <w:rFonts w:ascii="Arial" w:hAnsi="Arial" w:cs="Arial"/>
          <w:color w:val="4B4B4B"/>
          <w:sz w:val="20"/>
          <w:szCs w:val="20"/>
        </w:rPr>
        <w:t>коллекторским</w:t>
      </w:r>
      <w:proofErr w:type="spellEnd"/>
      <w:r>
        <w:rPr>
          <w:rFonts w:ascii="Arial" w:hAnsi="Arial" w:cs="Arial"/>
          <w:color w:val="4B4B4B"/>
          <w:sz w:val="20"/>
          <w:szCs w:val="20"/>
        </w:rPr>
        <w:t xml:space="preserve"> агентством в двух случаях:</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 если банк временно привлек такое агентство для проведения мероприятий, направленных на погашение заемщиком просроченной задолженности по кредиту (в данном случае договор уступки права требования между банком и </w:t>
      </w:r>
      <w:proofErr w:type="spellStart"/>
      <w:r>
        <w:rPr>
          <w:rFonts w:ascii="Arial" w:hAnsi="Arial" w:cs="Arial"/>
          <w:color w:val="4B4B4B"/>
          <w:sz w:val="20"/>
          <w:szCs w:val="20"/>
        </w:rPr>
        <w:t>коллекторским</w:t>
      </w:r>
      <w:proofErr w:type="spellEnd"/>
      <w:r>
        <w:rPr>
          <w:rFonts w:ascii="Arial" w:hAnsi="Arial" w:cs="Arial"/>
          <w:color w:val="4B4B4B"/>
          <w:sz w:val="20"/>
          <w:szCs w:val="20"/>
        </w:rPr>
        <w:t xml:space="preserve"> агентством не заключается);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 если банк уступил задолженность заемщика </w:t>
      </w:r>
      <w:proofErr w:type="spellStart"/>
      <w:r>
        <w:rPr>
          <w:rFonts w:ascii="Arial" w:hAnsi="Arial" w:cs="Arial"/>
          <w:color w:val="4B4B4B"/>
          <w:sz w:val="20"/>
          <w:szCs w:val="20"/>
        </w:rPr>
        <w:t>коллекторскому</w:t>
      </w:r>
      <w:proofErr w:type="spellEnd"/>
      <w:r>
        <w:rPr>
          <w:rFonts w:ascii="Arial" w:hAnsi="Arial" w:cs="Arial"/>
          <w:color w:val="4B4B4B"/>
          <w:sz w:val="20"/>
          <w:szCs w:val="20"/>
        </w:rPr>
        <w:t xml:space="preserve"> агентству на основании соответствующего договора.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 этом действия коллекторов могут затрагивать как самого заемщика по кредитному договору, так и лицо, предоставившего обеспечение по кредитному договору иного заемщика.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 общении с коллекторами необходимо обратить внимание на следующее.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Правом взыскивать задолженность с должника обладают только уполномоченные государственные органы (Федеральная служба судебных приставов) и в установленном порядке. Процесс взыскания строго регламентирован и не предполагает физических мер воздействия. </w:t>
      </w:r>
      <w:proofErr w:type="spellStart"/>
      <w:r>
        <w:rPr>
          <w:rFonts w:ascii="Arial" w:hAnsi="Arial" w:cs="Arial"/>
          <w:color w:val="4B4B4B"/>
          <w:sz w:val="20"/>
          <w:szCs w:val="20"/>
        </w:rPr>
        <w:t>Коллекторские</w:t>
      </w:r>
      <w:proofErr w:type="spellEnd"/>
      <w:r>
        <w:rPr>
          <w:rFonts w:ascii="Arial" w:hAnsi="Arial" w:cs="Arial"/>
          <w:color w:val="4B4B4B"/>
          <w:sz w:val="20"/>
          <w:szCs w:val="20"/>
        </w:rPr>
        <w:t xml:space="preserve"> агентства не обладают правом взыскания. Они вправе лишь вести переговоры. Более того, </w:t>
      </w:r>
      <w:proofErr w:type="spellStart"/>
      <w:r>
        <w:rPr>
          <w:rFonts w:ascii="Arial" w:hAnsi="Arial" w:cs="Arial"/>
          <w:color w:val="4B4B4B"/>
          <w:sz w:val="20"/>
          <w:szCs w:val="20"/>
        </w:rPr>
        <w:t>коллекторским</w:t>
      </w:r>
      <w:proofErr w:type="spellEnd"/>
      <w:r>
        <w:rPr>
          <w:rFonts w:ascii="Arial" w:hAnsi="Arial" w:cs="Arial"/>
          <w:color w:val="4B4B4B"/>
          <w:sz w:val="20"/>
          <w:szCs w:val="20"/>
        </w:rPr>
        <w:t xml:space="preserve"> агентствам запрещено осуществлять деятельность по досрочному возврату долга заемщиком. Исключением является случай, когда право требовать досрочного исполнения обязательства по кредитному договору предусмотрено законодательством (ч. 1, 3 ст. 15 Закона от 21.12.2013 N 353-ФЗ «О потребительском кредите (займе)»).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процессе возврата задолженности во внесудебном порядке коллекторы вправе: вести переговоры при личной встрече или по телефону, направлять письма и уведомления по почте, а также сообщения по электронной почте, смс-сообщения и т.п.</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Любые контакты допустимы только в период с 8 до 22 часов (по местному времени) в рабочие дни и с 9 до 20 часов в выходные и нерабочие праздничные дни. Взаимодействовать иными способами коллекторы могут только при наличии письменного согласия должника (ч. 3 ст. 15 Закона № 353-ФЗ).</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Коллекторы не имеют права приходить домой или на работу без добровольного согласия гражданина. Неприкосновенность жилища - это конституционное право человека и гражданина.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При непосредственном общении коллектор обязан сообщить наименование </w:t>
      </w:r>
      <w:proofErr w:type="spellStart"/>
      <w:r>
        <w:rPr>
          <w:rFonts w:ascii="Arial" w:hAnsi="Arial" w:cs="Arial"/>
          <w:color w:val="4B4B4B"/>
          <w:sz w:val="20"/>
          <w:szCs w:val="20"/>
        </w:rPr>
        <w:t>коллекторского</w:t>
      </w:r>
      <w:proofErr w:type="spellEnd"/>
      <w:r>
        <w:rPr>
          <w:rFonts w:ascii="Arial" w:hAnsi="Arial" w:cs="Arial"/>
          <w:color w:val="4B4B4B"/>
          <w:sz w:val="20"/>
          <w:szCs w:val="20"/>
        </w:rPr>
        <w:t xml:space="preserve"> агентства, его место нахождения для направления корреспонденции, а также свои фамилию, имя, отчество (последнее при наличии) и должность. Если </w:t>
      </w:r>
      <w:proofErr w:type="spellStart"/>
      <w:r>
        <w:rPr>
          <w:rFonts w:ascii="Arial" w:hAnsi="Arial" w:cs="Arial"/>
          <w:color w:val="4B4B4B"/>
          <w:sz w:val="20"/>
          <w:szCs w:val="20"/>
        </w:rPr>
        <w:t>коллекторское</w:t>
      </w:r>
      <w:proofErr w:type="spellEnd"/>
      <w:r>
        <w:rPr>
          <w:rFonts w:ascii="Arial" w:hAnsi="Arial" w:cs="Arial"/>
          <w:color w:val="4B4B4B"/>
          <w:sz w:val="20"/>
          <w:szCs w:val="20"/>
        </w:rPr>
        <w:t xml:space="preserve"> агентство привлечено банком временно (т.е. задолженность не была ему уступлена), коллектор обязан назвать также наименование банка-кредитора (ч. 5 ст. 15 Закона № 353-ФЗ).</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 личной встрече с коллекторами они обязаны представить:</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документ, удостоверяющий личность;</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 доверенность, подтверждающую полномочия коллекторов, подписанную руководителем </w:t>
      </w:r>
      <w:proofErr w:type="spellStart"/>
      <w:r>
        <w:rPr>
          <w:rFonts w:ascii="Arial" w:hAnsi="Arial" w:cs="Arial"/>
          <w:color w:val="4B4B4B"/>
          <w:sz w:val="20"/>
          <w:szCs w:val="20"/>
        </w:rPr>
        <w:t>коллекторского</w:t>
      </w:r>
      <w:proofErr w:type="spellEnd"/>
      <w:r>
        <w:rPr>
          <w:rFonts w:ascii="Arial" w:hAnsi="Arial" w:cs="Arial"/>
          <w:color w:val="4B4B4B"/>
          <w:sz w:val="20"/>
          <w:szCs w:val="20"/>
        </w:rPr>
        <w:t xml:space="preserve"> агентства;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 если банк-кредитор уступил право требования по кредитному договору </w:t>
      </w:r>
      <w:proofErr w:type="spellStart"/>
      <w:r>
        <w:rPr>
          <w:rFonts w:ascii="Arial" w:hAnsi="Arial" w:cs="Arial"/>
          <w:color w:val="4B4B4B"/>
          <w:sz w:val="20"/>
          <w:szCs w:val="20"/>
        </w:rPr>
        <w:t>коллекторскому</w:t>
      </w:r>
      <w:proofErr w:type="spellEnd"/>
      <w:r>
        <w:rPr>
          <w:rFonts w:ascii="Arial" w:hAnsi="Arial" w:cs="Arial"/>
          <w:color w:val="4B4B4B"/>
          <w:sz w:val="20"/>
          <w:szCs w:val="20"/>
        </w:rPr>
        <w:t xml:space="preserve"> агентству - копию договора уступки права требования (цессии). С договором уступки права требования можно ознакомиться, обратившись в само </w:t>
      </w:r>
      <w:proofErr w:type="spellStart"/>
      <w:r>
        <w:rPr>
          <w:rFonts w:ascii="Arial" w:hAnsi="Arial" w:cs="Arial"/>
          <w:color w:val="4B4B4B"/>
          <w:sz w:val="20"/>
          <w:szCs w:val="20"/>
        </w:rPr>
        <w:t>коллекторское</w:t>
      </w:r>
      <w:proofErr w:type="spellEnd"/>
      <w:r>
        <w:rPr>
          <w:rFonts w:ascii="Arial" w:hAnsi="Arial" w:cs="Arial"/>
          <w:color w:val="4B4B4B"/>
          <w:sz w:val="20"/>
          <w:szCs w:val="20"/>
        </w:rPr>
        <w:t xml:space="preserve"> агентство.</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Если коллекторы отказываются представить перечисленные документы, следует прекратить с ними общение.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Следует убедиться, что действия коллекторов соответствуют правам, предоставленным по доверенности. Так, коллектор не имеет права изымать какое-либо имущество, проводить его опись, оценку и т.п. Это могут совершать только судебные приставы-исполнители в порядке исполнительного производства. Если коллекторы превышают полномочия, предусмотренные доверенностью, а также изымают имущество, нужно немедленно прекратить с ними общение и вызвать полицию.</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 любых незаконных действиях коллекторов, в том числе угрозах, унижении чести и достоинства, необходимо обращаться в органы полиции.</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Внесены изменения в правила организации деятельности выездных бригад скорой медицинской помощи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Приказом Минздрава России от 22.01.2016 № 33н внесены изменения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 388н.</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Так же как и ранее скорая, в том числе скорая специализированная, медицинская помощь оказывается в следующих формах:</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а) экстренной - при внезапных острых заболеваниях, состояниях, обострении хронических заболеваний, представляющих угрозу жизни пациента;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б) неотложной - при внезапных острых заболеваниях, состояниях, обострении хронических заболеваний без явных признаков угрозы жизни пациента.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Выездные бригады скорой медицинской помощи по своему </w:t>
      </w:r>
      <w:proofErr w:type="gramStart"/>
      <w:r>
        <w:rPr>
          <w:rFonts w:ascii="Arial" w:hAnsi="Arial" w:cs="Arial"/>
          <w:color w:val="4B4B4B"/>
          <w:sz w:val="20"/>
          <w:szCs w:val="20"/>
        </w:rPr>
        <w:t>составу</w:t>
      </w:r>
      <w:proofErr w:type="gramEnd"/>
      <w:r>
        <w:rPr>
          <w:rFonts w:ascii="Arial" w:hAnsi="Arial" w:cs="Arial"/>
          <w:color w:val="4B4B4B"/>
          <w:sz w:val="20"/>
          <w:szCs w:val="20"/>
        </w:rPr>
        <w:t xml:space="preserve"> как и прежде подразделяются на врачебные и фельдшерские, а по своему профилю теперь подразделяются на </w:t>
      </w:r>
      <w:proofErr w:type="spellStart"/>
      <w:r>
        <w:rPr>
          <w:rFonts w:ascii="Arial" w:hAnsi="Arial" w:cs="Arial"/>
          <w:color w:val="4B4B4B"/>
          <w:sz w:val="20"/>
          <w:szCs w:val="20"/>
        </w:rPr>
        <w:t>общепрофильные</w:t>
      </w:r>
      <w:proofErr w:type="spellEnd"/>
      <w:r>
        <w:rPr>
          <w:rFonts w:ascii="Arial" w:hAnsi="Arial" w:cs="Arial"/>
          <w:color w:val="4B4B4B"/>
          <w:sz w:val="20"/>
          <w:szCs w:val="20"/>
        </w:rPr>
        <w:t xml:space="preserve"> и специализированные.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Специализированные бригады в свою очередь подразделяются на бригады:</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анестезиологии-реанимации, в том числе педиатрические;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педиатрические;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психиатрические;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экстренные консультативные;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 </w:t>
      </w:r>
      <w:proofErr w:type="spellStart"/>
      <w:r>
        <w:rPr>
          <w:rFonts w:ascii="Arial" w:hAnsi="Arial" w:cs="Arial"/>
          <w:color w:val="4B4B4B"/>
          <w:sz w:val="20"/>
          <w:szCs w:val="20"/>
        </w:rPr>
        <w:t>авиамедицинские</w:t>
      </w:r>
      <w:proofErr w:type="spellEnd"/>
      <w:r>
        <w:rPr>
          <w:rFonts w:ascii="Arial" w:hAnsi="Arial" w:cs="Arial"/>
          <w:color w:val="4B4B4B"/>
          <w:sz w:val="20"/>
          <w:szCs w:val="20"/>
        </w:rPr>
        <w:t>.</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Время прибытия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прибытия может быть обоснованно скорректировано.</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proofErr w:type="spellStart"/>
      <w:r>
        <w:rPr>
          <w:rFonts w:ascii="Arial" w:hAnsi="Arial" w:cs="Arial"/>
          <w:color w:val="4B4B4B"/>
          <w:sz w:val="20"/>
          <w:szCs w:val="20"/>
        </w:rPr>
        <w:t>Общепрофильная</w:t>
      </w:r>
      <w:proofErr w:type="spellEnd"/>
      <w:r>
        <w:rPr>
          <w:rFonts w:ascii="Arial" w:hAnsi="Arial" w:cs="Arial"/>
          <w:color w:val="4B4B4B"/>
          <w:sz w:val="20"/>
          <w:szCs w:val="20"/>
        </w:rPr>
        <w:t xml:space="preserve">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proofErr w:type="spellStart"/>
      <w:r>
        <w:rPr>
          <w:rFonts w:ascii="Arial" w:hAnsi="Arial" w:cs="Arial"/>
          <w:color w:val="4B4B4B"/>
          <w:sz w:val="20"/>
          <w:szCs w:val="20"/>
        </w:rPr>
        <w:t>Общепрофильная</w:t>
      </w:r>
      <w:proofErr w:type="spellEnd"/>
      <w:r>
        <w:rPr>
          <w:rFonts w:ascii="Arial" w:hAnsi="Arial" w:cs="Arial"/>
          <w:color w:val="4B4B4B"/>
          <w:sz w:val="20"/>
          <w:szCs w:val="20"/>
        </w:rPr>
        <w:t xml:space="preserve">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w:t>
      </w:r>
      <w:proofErr w:type="spellStart"/>
      <w:r>
        <w:rPr>
          <w:rFonts w:ascii="Arial" w:hAnsi="Arial" w:cs="Arial"/>
          <w:color w:val="4B4B4B"/>
          <w:sz w:val="20"/>
          <w:szCs w:val="20"/>
        </w:rPr>
        <w:t>анестезистов</w:t>
      </w:r>
      <w:proofErr w:type="spellEnd"/>
      <w:r>
        <w:rPr>
          <w:rFonts w:ascii="Arial" w:hAnsi="Arial" w:cs="Arial"/>
          <w:color w:val="4B4B4B"/>
          <w:sz w:val="20"/>
          <w:szCs w:val="20"/>
        </w:rPr>
        <w:t xml:space="preserve"> и водителя.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Приказом теперь также определены и обязанности водителя.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Водитель автомобиля скорой медицинской помощи обязан:</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а) подчиняться врачу или фельдшеру скорой медицинской помощи выездной бригады скорой медицинской помощи и выполнять его распоряжения;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г) выполнять правила внутреннего распорядка станции (подстанции, отделения) скорой медицинской помощи;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ж) обеспечивать сохранность имущества, отслеживать правильность размещения и закрепления бортовых медицинских приборов.</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Изменения в приказ вступают в силу с 1 июля 2016 года.</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Введено понятие "защитная зона объектов культурного наследия"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Федеральным законом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введено понятие защитной зоны объектов культурного наследия.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Защитными зонами объектов культурного наследия являются территории, которые прилегают к включенным в реестр памятникам и ансамблям, и </w:t>
      </w:r>
      <w:proofErr w:type="gramStart"/>
      <w:r>
        <w:rPr>
          <w:rFonts w:ascii="Arial" w:hAnsi="Arial" w:cs="Arial"/>
          <w:color w:val="4B4B4B"/>
          <w:sz w:val="20"/>
          <w:szCs w:val="20"/>
        </w:rPr>
        <w:t>в границах</w:t>
      </w:r>
      <w:proofErr w:type="gramEnd"/>
      <w:r>
        <w:rPr>
          <w:rFonts w:ascii="Arial" w:hAnsi="Arial" w:cs="Arial"/>
          <w:color w:val="4B4B4B"/>
          <w:sz w:val="20"/>
          <w:szCs w:val="20"/>
        </w:rPr>
        <w:t xml:space="preserve">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требования и ограничения.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Границы защитной зоны объекта культурного наследия устанавливаются: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На основании заключения историко-культурной экспертизы региональный орган охраны объектов культурного наследия вправе изменить расстояние, на котором устанавливается защитная зона.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Вводится обязанность для органов охраны культурного наследия направлять в орган кадастрового учета документы о зонах охраны объекта культурного наследия, защитной зоне, необходимые для внесения сведений о них в государственный кадастр недвижимости.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Указанные изменения вступают в силу с 03.10.2016.</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Установлены ограничения при использовании агитационных материалов при проведении выборов и референдума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Федеральным законом от 05.04.2016 № 92-ФЗ внесены изменения в статьи 48 и 54 Федерального закона «Об основных гарантиях избирательных прав и права на участие в референдуме граждан Российской Федерации» и статьи 62 и 68 Федерального закона «О выборах депутатов Государственной думы Федерального Собрания Российской Федерации».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Статья 48 Федерального закона «Об основных гарантиях избирательных прав и права на участие в референдуме граждан Российской Федерации» дополнена п. 8.2, согласно которому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Использование в агитационных материалах высказываний физического лица, не указанного в п.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w:t>
      </w:r>
      <w:r>
        <w:rPr>
          <w:rFonts w:ascii="Arial" w:hAnsi="Arial" w:cs="Arial"/>
          <w:color w:val="4B4B4B"/>
          <w:sz w:val="20"/>
          <w:szCs w:val="20"/>
        </w:rPr>
        <w:lastRenderedPageBreak/>
        <w:t>референдума вместе с экземплярами агитационных материалов, представляемых в соответствии с п. 3 ст.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 использования избирательным объединением на соответствующих выборах высказываний выдвинутых им кандидатов;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 (п. 9 ст. 48).</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 проведении выборов использование в агитационных материалах изображений физического лица допускается только при использовании избирательным объединением (политической партией) изображений выдвинутых кандидатов (в том числе в составе списка), включая кандидатов среди неопределенного круга лиц, а также использовании кандидатом своих изображений, в том числе среди неопределенного круга лиц (п. 9.1 ст. 48).</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соответствии с п. 9.3 ст. 48 Федерального закона «Об основных гарантиях избирательных прав и права на участие в референдуме граждан Российской Федерации»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 3 ст.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Исходя из положений п. 6 ст. 54 Федерального закона «Об основных гарантиях избирательных прав и права на участие в референдуме граждан Российской Федерации» запрещается распространение агитационных материалов, изготовленных с нарушением вышеуказанных требований.</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Аналогичные изменения внесены и в Федеральный закон «О выборах депутатов Государственной Думы Федерального Собрания Российской Федерации».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Указанные ограничения применяются к правоотношениям, возникшим в связи с проведением выборов, назначенных после дня вступления в силу настоящего Федерального закона – 05.04.2016.</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Меры дисциплинарного взыскания не применяются к обучающимся с ограниченными возможностями здоровья, а также обучающимся по программам начального общего образования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 xml:space="preserve">В соответствии с </w:t>
      </w:r>
      <w:proofErr w:type="spellStart"/>
      <w:r>
        <w:rPr>
          <w:rFonts w:ascii="Arial" w:hAnsi="Arial" w:cs="Arial"/>
          <w:color w:val="4B4B4B"/>
          <w:sz w:val="20"/>
          <w:szCs w:val="20"/>
        </w:rPr>
        <w:t>ч.ч</w:t>
      </w:r>
      <w:proofErr w:type="spellEnd"/>
      <w:r>
        <w:rPr>
          <w:rFonts w:ascii="Arial" w:hAnsi="Arial" w:cs="Arial"/>
          <w:color w:val="4B4B4B"/>
          <w:sz w:val="20"/>
          <w:szCs w:val="20"/>
        </w:rPr>
        <w:t>. 1,2 ст. 5 Федерального закона от 29.12.2012 № 273 «Об образовании в Российской Федерации» (далее - Федеральный закон № 273) гарантируется право каждого человека на образование.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Согласно ч. 5 ст. 5 Федерального закона № 273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Частью 1 ст. 55 Федерального закона № 273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силу ч. 3 ст. 55 Федерального закона № 273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Согласно ч.5 ст. 43 Федерального закона № 273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Таким образом, отчисление несовершеннолетних обучающихся по образовательным программам начального общего образования, а также обучающихся с ограниченными возможностями здоровья (с задержкой психического развития и различными формами умственной отсталости), хотя и достигших возраста пятнадцати лет, как меры дисциплинарного взыскания, законом запрещено.</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Государственный надзор за деятельностью религиозных организаций</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Федеральным законом от 28.11.2015 № 341-ФЗ внесены изменения в Федеральный закон «О свободе совести и о религиозных объединениях» и отдельные законодательные акты Российской Федерации.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Поправки затронули отношения, связанные с защитой прав религиозных организаций при осуществлении федерального государственного надзора за их деятельностью, ранее </w:t>
      </w:r>
      <w:proofErr w:type="spellStart"/>
      <w:r>
        <w:rPr>
          <w:rFonts w:ascii="Arial" w:hAnsi="Arial" w:cs="Arial"/>
          <w:color w:val="4B4B4B"/>
          <w:sz w:val="20"/>
          <w:szCs w:val="20"/>
        </w:rPr>
        <w:t>регулировавшиеся</w:t>
      </w:r>
      <w:proofErr w:type="spellEnd"/>
      <w:r>
        <w:rPr>
          <w:rFonts w:ascii="Arial" w:hAnsi="Arial" w:cs="Arial"/>
          <w:color w:val="4B4B4B"/>
          <w:sz w:val="20"/>
          <w:szCs w:val="20"/>
        </w:rPr>
        <w:t xml:space="preserve"> положениями Федерального закона от 26.12.2008 № 294-ФЗ «О защите прав </w:t>
      </w:r>
      <w:r>
        <w:rPr>
          <w:rFonts w:ascii="Arial" w:hAnsi="Arial" w:cs="Arial"/>
          <w:color w:val="4B4B4B"/>
          <w:sz w:val="20"/>
          <w:szCs w:val="20"/>
        </w:rP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проверочных мероприятий, предусмотренных Федеральным законом от 12.01.1996 № 7-ФЗ «О некоммерческих организациях».</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Законом предусмотрен отдельный порядок организации и проведения внеплановых проверок соблюдения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частности, в качестве оснований для их осуществления установлены:</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истечение срока устранения нарушения, содержащегося в предупреждении;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поступление в уполномоченный орган информации от государственных органов о нарушении религиозной организацией законодательства в сфере ее деятельности или о наличии в ее деятельности признаков экстремизма (терроризма);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наличие соответствующего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РФ или Правительства РФ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Кроме того, законодатель обязал религиозные организации, получающие финансирование из-за рубежа, представлять в органы Министерства юстиции Российской Федерации отчет о его фактическом расходовании и публиковать такой отчет в Интернете и СМИ.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Неоднократное непредставление отчета в установленный срок при наличии в деятельности религиозной организации других нарушений законодательства Российской Федерации повлечет за собой ликвидацию религиозной организации и запрет на деятельность религиозной организации или религиозной группы в судебном порядке.</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Включение в состав платы расходов за ресурсы в целях содержания общего имущества в многоквартирном доме отложено</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Федеральный закон 30.03.2016 № 73-ФЗ «О внесении изменений в статью 12 Федерального закона «О внесении изменений в Жилищный кодекс Российской Федерации и отдельные законодательные акты Российской Федерации» отложил вступление в силу положений пункта 2 части 1 и пункта 1 части 2 статьи 154, части 1 статьи 156 Жилищного кодекса Российской Федерации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Положения пункта 2 части 1 и пункта 1 части 2 статьи 154, части 1 статьи 156 Жилищного кодекса РФ будут применяться с 1 января 2017 года.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 этом предусмотрено, что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Для первоначального включения указанных расходов в плату за содержание жилого помещения не требуется решение общего собрания собственников помещений в многоквартирном доме.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Указанные выше изменения вступили в действие с 30.03.2016.</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Соблюдение требований пожарной безопасности в весенне-летний период</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По данным комитета по природным ресурсам Ленинградской области, 90 % территории Ленинградской области покрыто лесами.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результате анализа ситуации пожароопасного периода в 2015 году, установлено, что в прошедшем году выявлено 224 факта возникновения лесных пожаров, на территории общей площадью 84,22 га (в 2014г.- 504 факта на площади 594,83).</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 приходом сухой весенней погоды 2016 года в Ленинградской области начались неконтролируемые палы травы. За истекший период текущего года уже зафиксированы поджоги травы на территории Гатчинского, Всеволожского, Кировского районов области.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соответствии с постановлением Правительства Ленинградской области от 14.05.2014 № 182 «Об утверждении Перечня населенных пунктов Ленинградской области, подверженных угрозе лесных пожаров и начале пожароопасного периода», на территории Ленинградской области расположено 254 населенных пункта, подверженных угрозе лесных пожаров, а также 89 садоводческих и дачных некоммерческих объединений граждан, 13 объектов экономики и критически важных объектов и 26 детских оздоровительных лагеря.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Учитывая, что земли сельскохозяйственного назначения, используемые </w:t>
      </w:r>
      <w:proofErr w:type="spellStart"/>
      <w:r>
        <w:rPr>
          <w:rFonts w:ascii="Arial" w:hAnsi="Arial" w:cs="Arial"/>
          <w:color w:val="4B4B4B"/>
          <w:sz w:val="20"/>
          <w:szCs w:val="20"/>
        </w:rPr>
        <w:t>сельхозоргациями</w:t>
      </w:r>
      <w:proofErr w:type="spellEnd"/>
      <w:r>
        <w:rPr>
          <w:rFonts w:ascii="Arial" w:hAnsi="Arial" w:cs="Arial"/>
          <w:color w:val="4B4B4B"/>
          <w:sz w:val="20"/>
          <w:szCs w:val="20"/>
        </w:rPr>
        <w:t xml:space="preserve"> для выпаса скота, заготовки кормов, а гражданами для ведения личного подсобного хозяйства и граничат с землями лесного фонда, вопрос предотвращения палов травы и соблюдения правил пожарной безопасности является одним из наиболее актуальных.</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Согласно статьи 42 Земельного кодекса РФ, на собственников земельных участков и лиц, не являющихся собственниками земельных участков, возлагается обязанность осуществлять мероприятия по охране земель, лесов, водных объектов и других природных ресурсов, в том числе соблюдать требования пожарной безопасности при использовании земельных участков.</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соответствии с</w:t>
      </w:r>
      <w:r>
        <w:rPr>
          <w:rStyle w:val="apple-converted-space"/>
          <w:rFonts w:ascii="Arial" w:hAnsi="Arial" w:cs="Arial"/>
          <w:color w:val="4B4B4B"/>
          <w:sz w:val="20"/>
          <w:szCs w:val="20"/>
        </w:rPr>
        <w:t> </w:t>
      </w:r>
      <w:hyperlink r:id="rId4" w:history="1">
        <w:r>
          <w:rPr>
            <w:rStyle w:val="a4"/>
            <w:rFonts w:ascii="Arial" w:hAnsi="Arial" w:cs="Arial"/>
            <w:color w:val="19598B"/>
            <w:sz w:val="20"/>
            <w:szCs w:val="20"/>
          </w:rPr>
          <w:t>частью 1 статьи 52</w:t>
        </w:r>
      </w:hyperlink>
      <w:r>
        <w:rPr>
          <w:rStyle w:val="apple-converted-space"/>
          <w:rFonts w:ascii="Arial" w:hAnsi="Arial" w:cs="Arial"/>
          <w:color w:val="4B4B4B"/>
          <w:sz w:val="20"/>
          <w:szCs w:val="20"/>
        </w:rPr>
        <w:t> </w:t>
      </w:r>
      <w:r>
        <w:rPr>
          <w:rFonts w:ascii="Arial" w:hAnsi="Arial" w:cs="Arial"/>
          <w:color w:val="4B4B4B"/>
          <w:sz w:val="20"/>
          <w:szCs w:val="20"/>
        </w:rPr>
        <w:t>и</w:t>
      </w:r>
      <w:r>
        <w:rPr>
          <w:rStyle w:val="apple-converted-space"/>
          <w:rFonts w:ascii="Arial" w:hAnsi="Arial" w:cs="Arial"/>
          <w:color w:val="4B4B4B"/>
          <w:sz w:val="20"/>
          <w:szCs w:val="20"/>
        </w:rPr>
        <w:t> </w:t>
      </w:r>
      <w:hyperlink r:id="rId5" w:history="1">
        <w:r>
          <w:rPr>
            <w:rStyle w:val="a4"/>
            <w:rFonts w:ascii="Arial" w:hAnsi="Arial" w:cs="Arial"/>
            <w:color w:val="19598B"/>
            <w:sz w:val="20"/>
            <w:szCs w:val="20"/>
          </w:rPr>
          <w:t>частью 1 статьи 53</w:t>
        </w:r>
      </w:hyperlink>
      <w:r>
        <w:rPr>
          <w:rStyle w:val="apple-converted-space"/>
          <w:rFonts w:ascii="Arial" w:hAnsi="Arial" w:cs="Arial"/>
          <w:color w:val="4B4B4B"/>
          <w:sz w:val="20"/>
          <w:szCs w:val="20"/>
        </w:rPr>
        <w:t> </w:t>
      </w:r>
      <w:r>
        <w:rPr>
          <w:rFonts w:ascii="Arial" w:hAnsi="Arial" w:cs="Arial"/>
          <w:color w:val="4B4B4B"/>
          <w:sz w:val="20"/>
          <w:szCs w:val="20"/>
        </w:rPr>
        <w:t xml:space="preserve">Лесного кодекса РФ охрана лесов от пожаров включает в себя выполнение мер пожарной безопасности, в том числе предупреждение лесных пожаров. Правила пожарной безопасности в лесах и требования к мерам пожарной </w:t>
      </w:r>
      <w:r>
        <w:rPr>
          <w:rFonts w:ascii="Arial" w:hAnsi="Arial" w:cs="Arial"/>
          <w:color w:val="4B4B4B"/>
          <w:sz w:val="20"/>
          <w:szCs w:val="20"/>
        </w:rPr>
        <w:lastRenderedPageBreak/>
        <w:t>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Так, Приказом МЧС России от 26.01.2016 № 26 утвержден Порядок использования открытого огня и разведения костров на землях сельскохозяйственного назначения и землях запаса.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соответствии с Порядком использование открытого огня должно осуществляться в специальных местах, оборудованных с соблюдением требований настоящего Приказа к:</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месту использования открытого огня;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емкости, в которой допускается его использование;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расстоянию до близлежащих объектов (зданий, сооружений построек, открытого склада, скирды, деревьев, лесов, кустарников);</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очистке территорий вокруг места использования открытого огня;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обеспечению средствами пожаротушения для локализации и ликвидации горения, средством связи для вызова подразделений пожарной охраны.</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 xml:space="preserve">Специальные требования установлены для случаев использования открытого огня и разведения костров для приготовления пищи в специальных несгораемых емкостях на садовых земельных участках, относящихся к землям </w:t>
      </w:r>
      <w:proofErr w:type="spellStart"/>
      <w:r>
        <w:rPr>
          <w:rFonts w:ascii="Arial" w:hAnsi="Arial" w:cs="Arial"/>
          <w:color w:val="4B4B4B"/>
          <w:sz w:val="20"/>
          <w:szCs w:val="20"/>
        </w:rPr>
        <w:t>сельхозназначения</w:t>
      </w:r>
      <w:proofErr w:type="spellEnd"/>
      <w:r>
        <w:rPr>
          <w:rFonts w:ascii="Arial" w:hAnsi="Arial" w:cs="Arial"/>
          <w:color w:val="4B4B4B"/>
          <w:sz w:val="20"/>
          <w:szCs w:val="20"/>
        </w:rPr>
        <w:t>, случаев выполнения работ по уничтожению сухой травянистой растительности, стерни, погнивших остатков и иных горючих отходов, организации массовых мероприятий с использованием открытого огня.</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Указано, что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Кроме того, приведен перечень случаев, в которых использованием открытого огня запрещается. После открытого огня место очага горения должно быть засыпано землей (песком) или залит водой до полного прекращения горения (тления).</w:t>
      </w:r>
    </w:p>
    <w:p w:rsidR="00753175" w:rsidRDefault="00753175"/>
    <w:p w:rsidR="00753175" w:rsidRDefault="00753175" w:rsidP="00753175">
      <w:pPr>
        <w:pStyle w:val="1"/>
        <w:pBdr>
          <w:bottom w:val="single" w:sz="6" w:space="15" w:color="D6DBDF"/>
        </w:pBdr>
        <w:spacing w:before="0" w:beforeAutospacing="0" w:after="300" w:afterAutospacing="0" w:line="465" w:lineRule="atLeast"/>
        <w:rPr>
          <w:rFonts w:ascii="Arial" w:hAnsi="Arial" w:cs="Arial"/>
          <w:b w:val="0"/>
          <w:bCs w:val="0"/>
          <w:color w:val="000000"/>
          <w:sz w:val="33"/>
          <w:szCs w:val="33"/>
        </w:rPr>
      </w:pPr>
      <w:r>
        <w:rPr>
          <w:rFonts w:ascii="Arial" w:hAnsi="Arial" w:cs="Arial"/>
          <w:b w:val="0"/>
          <w:bCs w:val="0"/>
          <w:color w:val="000000"/>
          <w:sz w:val="33"/>
          <w:szCs w:val="33"/>
        </w:rPr>
        <w:t>Внесены изменения, касающиеся порядка наследования имущества граждан, умерших в один день</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Федеральным законом от 30.03.2016 № 79-ФЗ внесены изменения в ФЗ № 143-ФЗ от 15.11.1997 «Об актах гражданского состояния» и в ряд статей Гражданского Кодекса РФ, касающихся разграничения понятий "день смерти" и "момент смерти", что имеет правовое значение для многих вопросов наследственного права.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Федеральный закон от 21.11.2011 № 323-ФЗ «Об основах охраны здоровья граждан в Российской Федерации» для целей определения правовых последствий смерти требует фиксировать не день, а момент смерти. Одновременно действующая редакция Гражданского Кодекса РФ устанавливает, что граждане, умершие в один и тот же день, считаются умершими одновременно и не наследуют друг после друга.</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lastRenderedPageBreak/>
        <w:t>Федеральный закон от 30.03.2016 № 79-ФЗ заменяет в нормах Гражданского кодекса РФ и Федерального закона «Об актах гражданского состояния» понятие "день смерти" на "момент смерти" для случаев, когда есть возможность такой момент установить.</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результате в случаях смерти граждан в один и тот же день при наличии возможности установить момент смерти каждого из них один из этих граждан будет считаться умершим ранее, что даст другому возможность унаследовать за первым.</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Для случаев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предусматривается возможность указания в судебном решении об объявлении гражданина умершим не только дня, но и момента его смерти.</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Данные изменения в законе вступают в силу с 1 сентября 2016 года. Нормы Гражданского кодекса РФ в новой редакции применяются к правоотношениям, возникшим после 01.09.2016.</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Применительно к наследству, открывшемуся до дня вступления Федерального закона в силу, круг наследников определяется в соответствии с нормами Гражданского кодекса РФ в редакции настоящего Федерального закона, если срок принятия наследства на 01.09.2016 не истек, либо если указанный срок на день вступления в силу настоящего Федерального закона истек, но наследство не было принято никем из наследников или унаследовано как выморочное.</w:t>
      </w:r>
    </w:p>
    <w:p w:rsidR="00753175" w:rsidRDefault="00753175"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В этих случаях лица, которые не могли быть наследниками по закону в соответствии с действовавшей ранее редакцией Гражданского кодекса РФ, но являются таковыми в соответствии с новыми правилами, могут принять наследство в течение 6 месяцев со дня вступления в силу настоящего Федерального закона.</w:t>
      </w:r>
    </w:p>
    <w:p w:rsidR="00E246F9" w:rsidRDefault="00E246F9" w:rsidP="00753175">
      <w:pPr>
        <w:pStyle w:val="a3"/>
        <w:shd w:val="clear" w:color="auto" w:fill="FFFFFF"/>
        <w:spacing w:before="0" w:beforeAutospacing="0" w:after="150" w:afterAutospacing="0" w:line="300" w:lineRule="atLeast"/>
        <w:jc w:val="both"/>
        <w:rPr>
          <w:rFonts w:ascii="Arial" w:hAnsi="Arial" w:cs="Arial"/>
          <w:color w:val="4B4B4B"/>
          <w:sz w:val="20"/>
          <w:szCs w:val="20"/>
        </w:rPr>
      </w:pPr>
    </w:p>
    <w:p w:rsidR="00E246F9" w:rsidRDefault="00E246F9" w:rsidP="00753175">
      <w:pPr>
        <w:pStyle w:val="a3"/>
        <w:shd w:val="clear" w:color="auto" w:fill="FFFFFF"/>
        <w:spacing w:before="0" w:beforeAutospacing="0" w:after="150" w:afterAutospacing="0" w:line="300" w:lineRule="atLeast"/>
        <w:jc w:val="both"/>
        <w:rPr>
          <w:rFonts w:ascii="Arial" w:hAnsi="Arial" w:cs="Arial"/>
          <w:color w:val="4B4B4B"/>
          <w:sz w:val="20"/>
          <w:szCs w:val="20"/>
        </w:rPr>
      </w:pPr>
    </w:p>
    <w:p w:rsidR="00E246F9" w:rsidRDefault="00E246F9"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Старший помощник прокурора</w:t>
      </w:r>
    </w:p>
    <w:p w:rsidR="00E246F9" w:rsidRDefault="00E246F9" w:rsidP="00753175">
      <w:pPr>
        <w:pStyle w:val="a3"/>
        <w:shd w:val="clear" w:color="auto" w:fill="FFFFFF"/>
        <w:spacing w:before="0" w:beforeAutospacing="0" w:after="150" w:afterAutospacing="0" w:line="300" w:lineRule="atLeast"/>
        <w:jc w:val="both"/>
        <w:rPr>
          <w:rFonts w:ascii="Arial" w:hAnsi="Arial" w:cs="Arial"/>
          <w:color w:val="4B4B4B"/>
          <w:sz w:val="20"/>
          <w:szCs w:val="20"/>
        </w:rPr>
      </w:pPr>
      <w:r>
        <w:rPr>
          <w:rFonts w:ascii="Arial" w:hAnsi="Arial" w:cs="Arial"/>
          <w:color w:val="4B4B4B"/>
          <w:sz w:val="20"/>
          <w:szCs w:val="20"/>
        </w:rPr>
        <w:t>младший советник юстиции                                                                                           М.О. Шевченко</w:t>
      </w:r>
    </w:p>
    <w:p w:rsidR="00753175" w:rsidRDefault="00753175"/>
    <w:sectPr w:rsidR="00753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75"/>
    <w:rsid w:val="004654E3"/>
    <w:rsid w:val="00753175"/>
    <w:rsid w:val="00D15145"/>
    <w:rsid w:val="00E2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A6BA5-A7BB-4AAB-B37F-53B49AF4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3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317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53175"/>
  </w:style>
  <w:style w:type="character" w:styleId="a4">
    <w:name w:val="Hyperlink"/>
    <w:basedOn w:val="a0"/>
    <w:uiPriority w:val="99"/>
    <w:semiHidden/>
    <w:unhideWhenUsed/>
    <w:rsid w:val="00753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257">
      <w:bodyDiv w:val="1"/>
      <w:marLeft w:val="0"/>
      <w:marRight w:val="0"/>
      <w:marTop w:val="0"/>
      <w:marBottom w:val="0"/>
      <w:divBdr>
        <w:top w:val="none" w:sz="0" w:space="0" w:color="auto"/>
        <w:left w:val="none" w:sz="0" w:space="0" w:color="auto"/>
        <w:bottom w:val="none" w:sz="0" w:space="0" w:color="auto"/>
        <w:right w:val="none" w:sz="0" w:space="0" w:color="auto"/>
      </w:divBdr>
    </w:div>
    <w:div w:id="53361202">
      <w:bodyDiv w:val="1"/>
      <w:marLeft w:val="0"/>
      <w:marRight w:val="0"/>
      <w:marTop w:val="0"/>
      <w:marBottom w:val="0"/>
      <w:divBdr>
        <w:top w:val="none" w:sz="0" w:space="0" w:color="auto"/>
        <w:left w:val="none" w:sz="0" w:space="0" w:color="auto"/>
        <w:bottom w:val="none" w:sz="0" w:space="0" w:color="auto"/>
        <w:right w:val="none" w:sz="0" w:space="0" w:color="auto"/>
      </w:divBdr>
    </w:div>
    <w:div w:id="119961081">
      <w:bodyDiv w:val="1"/>
      <w:marLeft w:val="0"/>
      <w:marRight w:val="0"/>
      <w:marTop w:val="0"/>
      <w:marBottom w:val="0"/>
      <w:divBdr>
        <w:top w:val="none" w:sz="0" w:space="0" w:color="auto"/>
        <w:left w:val="none" w:sz="0" w:space="0" w:color="auto"/>
        <w:bottom w:val="none" w:sz="0" w:space="0" w:color="auto"/>
        <w:right w:val="none" w:sz="0" w:space="0" w:color="auto"/>
      </w:divBdr>
    </w:div>
    <w:div w:id="177933864">
      <w:bodyDiv w:val="1"/>
      <w:marLeft w:val="0"/>
      <w:marRight w:val="0"/>
      <w:marTop w:val="0"/>
      <w:marBottom w:val="0"/>
      <w:divBdr>
        <w:top w:val="none" w:sz="0" w:space="0" w:color="auto"/>
        <w:left w:val="none" w:sz="0" w:space="0" w:color="auto"/>
        <w:bottom w:val="none" w:sz="0" w:space="0" w:color="auto"/>
        <w:right w:val="none" w:sz="0" w:space="0" w:color="auto"/>
      </w:divBdr>
    </w:div>
    <w:div w:id="187837288">
      <w:bodyDiv w:val="1"/>
      <w:marLeft w:val="0"/>
      <w:marRight w:val="0"/>
      <w:marTop w:val="0"/>
      <w:marBottom w:val="0"/>
      <w:divBdr>
        <w:top w:val="none" w:sz="0" w:space="0" w:color="auto"/>
        <w:left w:val="none" w:sz="0" w:space="0" w:color="auto"/>
        <w:bottom w:val="none" w:sz="0" w:space="0" w:color="auto"/>
        <w:right w:val="none" w:sz="0" w:space="0" w:color="auto"/>
      </w:divBdr>
    </w:div>
    <w:div w:id="246963276">
      <w:bodyDiv w:val="1"/>
      <w:marLeft w:val="0"/>
      <w:marRight w:val="0"/>
      <w:marTop w:val="0"/>
      <w:marBottom w:val="0"/>
      <w:divBdr>
        <w:top w:val="none" w:sz="0" w:space="0" w:color="auto"/>
        <w:left w:val="none" w:sz="0" w:space="0" w:color="auto"/>
        <w:bottom w:val="none" w:sz="0" w:space="0" w:color="auto"/>
        <w:right w:val="none" w:sz="0" w:space="0" w:color="auto"/>
      </w:divBdr>
    </w:div>
    <w:div w:id="264578130">
      <w:bodyDiv w:val="1"/>
      <w:marLeft w:val="0"/>
      <w:marRight w:val="0"/>
      <w:marTop w:val="0"/>
      <w:marBottom w:val="0"/>
      <w:divBdr>
        <w:top w:val="none" w:sz="0" w:space="0" w:color="auto"/>
        <w:left w:val="none" w:sz="0" w:space="0" w:color="auto"/>
        <w:bottom w:val="none" w:sz="0" w:space="0" w:color="auto"/>
        <w:right w:val="none" w:sz="0" w:space="0" w:color="auto"/>
      </w:divBdr>
    </w:div>
    <w:div w:id="368721048">
      <w:bodyDiv w:val="1"/>
      <w:marLeft w:val="0"/>
      <w:marRight w:val="0"/>
      <w:marTop w:val="0"/>
      <w:marBottom w:val="0"/>
      <w:divBdr>
        <w:top w:val="none" w:sz="0" w:space="0" w:color="auto"/>
        <w:left w:val="none" w:sz="0" w:space="0" w:color="auto"/>
        <w:bottom w:val="none" w:sz="0" w:space="0" w:color="auto"/>
        <w:right w:val="none" w:sz="0" w:space="0" w:color="auto"/>
      </w:divBdr>
    </w:div>
    <w:div w:id="598875268">
      <w:bodyDiv w:val="1"/>
      <w:marLeft w:val="0"/>
      <w:marRight w:val="0"/>
      <w:marTop w:val="0"/>
      <w:marBottom w:val="0"/>
      <w:divBdr>
        <w:top w:val="none" w:sz="0" w:space="0" w:color="auto"/>
        <w:left w:val="none" w:sz="0" w:space="0" w:color="auto"/>
        <w:bottom w:val="none" w:sz="0" w:space="0" w:color="auto"/>
        <w:right w:val="none" w:sz="0" w:space="0" w:color="auto"/>
      </w:divBdr>
    </w:div>
    <w:div w:id="724572683">
      <w:bodyDiv w:val="1"/>
      <w:marLeft w:val="0"/>
      <w:marRight w:val="0"/>
      <w:marTop w:val="0"/>
      <w:marBottom w:val="0"/>
      <w:divBdr>
        <w:top w:val="none" w:sz="0" w:space="0" w:color="auto"/>
        <w:left w:val="none" w:sz="0" w:space="0" w:color="auto"/>
        <w:bottom w:val="none" w:sz="0" w:space="0" w:color="auto"/>
        <w:right w:val="none" w:sz="0" w:space="0" w:color="auto"/>
      </w:divBdr>
    </w:div>
    <w:div w:id="902300136">
      <w:bodyDiv w:val="1"/>
      <w:marLeft w:val="0"/>
      <w:marRight w:val="0"/>
      <w:marTop w:val="0"/>
      <w:marBottom w:val="0"/>
      <w:divBdr>
        <w:top w:val="none" w:sz="0" w:space="0" w:color="auto"/>
        <w:left w:val="none" w:sz="0" w:space="0" w:color="auto"/>
        <w:bottom w:val="none" w:sz="0" w:space="0" w:color="auto"/>
        <w:right w:val="none" w:sz="0" w:space="0" w:color="auto"/>
      </w:divBdr>
    </w:div>
    <w:div w:id="963117488">
      <w:bodyDiv w:val="1"/>
      <w:marLeft w:val="0"/>
      <w:marRight w:val="0"/>
      <w:marTop w:val="0"/>
      <w:marBottom w:val="0"/>
      <w:divBdr>
        <w:top w:val="none" w:sz="0" w:space="0" w:color="auto"/>
        <w:left w:val="none" w:sz="0" w:space="0" w:color="auto"/>
        <w:bottom w:val="none" w:sz="0" w:space="0" w:color="auto"/>
        <w:right w:val="none" w:sz="0" w:space="0" w:color="auto"/>
      </w:divBdr>
    </w:div>
    <w:div w:id="991562713">
      <w:bodyDiv w:val="1"/>
      <w:marLeft w:val="0"/>
      <w:marRight w:val="0"/>
      <w:marTop w:val="0"/>
      <w:marBottom w:val="0"/>
      <w:divBdr>
        <w:top w:val="none" w:sz="0" w:space="0" w:color="auto"/>
        <w:left w:val="none" w:sz="0" w:space="0" w:color="auto"/>
        <w:bottom w:val="none" w:sz="0" w:space="0" w:color="auto"/>
        <w:right w:val="none" w:sz="0" w:space="0" w:color="auto"/>
      </w:divBdr>
    </w:div>
    <w:div w:id="1289700929">
      <w:bodyDiv w:val="1"/>
      <w:marLeft w:val="0"/>
      <w:marRight w:val="0"/>
      <w:marTop w:val="0"/>
      <w:marBottom w:val="0"/>
      <w:divBdr>
        <w:top w:val="none" w:sz="0" w:space="0" w:color="auto"/>
        <w:left w:val="none" w:sz="0" w:space="0" w:color="auto"/>
        <w:bottom w:val="none" w:sz="0" w:space="0" w:color="auto"/>
        <w:right w:val="none" w:sz="0" w:space="0" w:color="auto"/>
      </w:divBdr>
    </w:div>
    <w:div w:id="1336688530">
      <w:bodyDiv w:val="1"/>
      <w:marLeft w:val="0"/>
      <w:marRight w:val="0"/>
      <w:marTop w:val="0"/>
      <w:marBottom w:val="0"/>
      <w:divBdr>
        <w:top w:val="none" w:sz="0" w:space="0" w:color="auto"/>
        <w:left w:val="none" w:sz="0" w:space="0" w:color="auto"/>
        <w:bottom w:val="none" w:sz="0" w:space="0" w:color="auto"/>
        <w:right w:val="none" w:sz="0" w:space="0" w:color="auto"/>
      </w:divBdr>
    </w:div>
    <w:div w:id="1383796167">
      <w:bodyDiv w:val="1"/>
      <w:marLeft w:val="0"/>
      <w:marRight w:val="0"/>
      <w:marTop w:val="0"/>
      <w:marBottom w:val="0"/>
      <w:divBdr>
        <w:top w:val="none" w:sz="0" w:space="0" w:color="auto"/>
        <w:left w:val="none" w:sz="0" w:space="0" w:color="auto"/>
        <w:bottom w:val="none" w:sz="0" w:space="0" w:color="auto"/>
        <w:right w:val="none" w:sz="0" w:space="0" w:color="auto"/>
      </w:divBdr>
    </w:div>
    <w:div w:id="1599096789">
      <w:bodyDiv w:val="1"/>
      <w:marLeft w:val="0"/>
      <w:marRight w:val="0"/>
      <w:marTop w:val="0"/>
      <w:marBottom w:val="0"/>
      <w:divBdr>
        <w:top w:val="none" w:sz="0" w:space="0" w:color="auto"/>
        <w:left w:val="none" w:sz="0" w:space="0" w:color="auto"/>
        <w:bottom w:val="none" w:sz="0" w:space="0" w:color="auto"/>
        <w:right w:val="none" w:sz="0" w:space="0" w:color="auto"/>
      </w:divBdr>
    </w:div>
    <w:div w:id="1648046727">
      <w:bodyDiv w:val="1"/>
      <w:marLeft w:val="0"/>
      <w:marRight w:val="0"/>
      <w:marTop w:val="0"/>
      <w:marBottom w:val="0"/>
      <w:divBdr>
        <w:top w:val="none" w:sz="0" w:space="0" w:color="auto"/>
        <w:left w:val="none" w:sz="0" w:space="0" w:color="auto"/>
        <w:bottom w:val="none" w:sz="0" w:space="0" w:color="auto"/>
        <w:right w:val="none" w:sz="0" w:space="0" w:color="auto"/>
      </w:divBdr>
    </w:div>
    <w:div w:id="1860194455">
      <w:bodyDiv w:val="1"/>
      <w:marLeft w:val="0"/>
      <w:marRight w:val="0"/>
      <w:marTop w:val="0"/>
      <w:marBottom w:val="0"/>
      <w:divBdr>
        <w:top w:val="none" w:sz="0" w:space="0" w:color="auto"/>
        <w:left w:val="none" w:sz="0" w:space="0" w:color="auto"/>
        <w:bottom w:val="none" w:sz="0" w:space="0" w:color="auto"/>
        <w:right w:val="none" w:sz="0" w:space="0" w:color="auto"/>
      </w:divBdr>
    </w:div>
    <w:div w:id="19587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5814AE7A241461B5748A30690879EB9F2A1E8A5D672D5FDFAF651F47172969B595BDDFE88BE9AACh4F8P" TargetMode="External"/><Relationship Id="rId4" Type="http://schemas.openxmlformats.org/officeDocument/2006/relationships/hyperlink" Target="consultantplus://offline/ref=A5814AE7A241461B5748A30690879EB9F2A1E8A5D672D5FDFAF651F47172969B595BDDFE88BE9AACh4F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Сергей Червяков</cp:lastModifiedBy>
  <cp:revision>2</cp:revision>
  <dcterms:created xsi:type="dcterms:W3CDTF">2016-04-28T06:52:00Z</dcterms:created>
  <dcterms:modified xsi:type="dcterms:W3CDTF">2016-04-28T06:52:00Z</dcterms:modified>
</cp:coreProperties>
</file>